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53C0B">
        <w:rPr>
          <w:rFonts w:ascii="Arial" w:hAnsi="Arial" w:cs="Arial"/>
          <w:b/>
          <w:sz w:val="24"/>
          <w:szCs w:val="24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bookmarkStart w:id="0" w:name="_GoBack"/>
      <w:r w:rsidR="00C55208" w:rsidRPr="00C55208">
        <w:rPr>
          <w:rFonts w:ascii="Arial" w:hAnsi="Arial" w:cs="Arial"/>
          <w:b/>
          <w:sz w:val="24"/>
          <w:szCs w:val="24"/>
        </w:rPr>
        <w:t>2218591</w:t>
      </w:r>
      <w:bookmarkEnd w:id="0"/>
    </w:p>
    <w:p w:rsidR="00DE55A0" w:rsidRPr="00807EF6" w:rsidRDefault="00253C0B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D56B3E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253C0B">
        <w:rPr>
          <w:rFonts w:ascii="Arial" w:hAnsi="Arial" w:cs="Arial"/>
          <w:lang w:val="en-US"/>
        </w:rPr>
        <w:t xml:space="preserve">QCL assumption for Inter-frequency RSSI measurement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A589C">
        <w:rPr>
          <w:rFonts w:ascii="Arial" w:hAnsi="Arial" w:cs="Arial"/>
          <w:lang w:val="en-US" w:eastAsia="ko-KR"/>
        </w:rPr>
        <w:t>6.3.4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55447" w:rsidRDefault="00111C2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>last RAN</w:t>
      </w:r>
      <w:r w:rsidR="00D56B3E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="00D56B3E">
        <w:rPr>
          <w:lang w:val="en-US" w:eastAsia="ko-KR"/>
        </w:rPr>
        <w:t>meeting</w:t>
      </w:r>
      <w:r>
        <w:rPr>
          <w:lang w:val="en-US" w:eastAsia="ko-KR"/>
        </w:rPr>
        <w:t xml:space="preserve">, </w:t>
      </w:r>
      <w:r w:rsidR="00155447">
        <w:rPr>
          <w:lang w:val="en-US" w:eastAsia="ko-KR"/>
        </w:rPr>
        <w:t>QCL assumption for inter-frequency RSSI measurement was discussed. RAN4 agreed with waiting for RAN1 reply LS in case there are no serving cell in FR2-2 and FFS case for there are multiple serving cell if no TCI information is configured [1]. In this contribution, we provide our views on this issue based on RAN1 reply LS [2].</w:t>
      </w:r>
    </w:p>
    <w:p w:rsidR="00CD0965" w:rsidRPr="00283E4A" w:rsidRDefault="00CD0965" w:rsidP="00662107">
      <w:pPr>
        <w:pStyle w:val="a0"/>
        <w:jc w:val="both"/>
        <w:rPr>
          <w:lang w:val="en-US" w:eastAsia="ko-KR"/>
        </w:rPr>
      </w:pP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B21B4B" w:rsidRDefault="006000A7" w:rsidP="0015544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D74020">
        <w:rPr>
          <w:lang w:val="en-US" w:eastAsia="ko-KR"/>
        </w:rPr>
        <w:t xml:space="preserve">he following agreements </w:t>
      </w:r>
      <w:r>
        <w:rPr>
          <w:lang w:val="en-US" w:eastAsia="ko-KR"/>
        </w:rPr>
        <w:t xml:space="preserve">for no serving cell in FR2-2 </w:t>
      </w:r>
      <w:r w:rsidR="00D74020">
        <w:rPr>
          <w:lang w:val="en-US" w:eastAsia="ko-KR"/>
        </w:rPr>
        <w:t>ha</w:t>
      </w:r>
      <w:r>
        <w:rPr>
          <w:lang w:val="en-US" w:eastAsia="ko-KR"/>
        </w:rPr>
        <w:t>ve</w:t>
      </w:r>
      <w:r w:rsidR="00D74020">
        <w:rPr>
          <w:lang w:val="en-US" w:eastAsia="ko-KR"/>
        </w:rPr>
        <w:t xml:space="preserve"> been informed </w:t>
      </w:r>
      <w:r>
        <w:rPr>
          <w:lang w:val="en-US" w:eastAsia="ko-KR"/>
        </w:rPr>
        <w:t>by</w:t>
      </w:r>
      <w:r w:rsidR="00D74020">
        <w:rPr>
          <w:lang w:val="en-US" w:eastAsia="ko-KR"/>
        </w:rPr>
        <w:t xml:space="preserve"> RAN1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020" w:rsidTr="00D74020">
        <w:tc>
          <w:tcPr>
            <w:tcW w:w="9855" w:type="dxa"/>
          </w:tcPr>
          <w:p w:rsidR="00D74020" w:rsidRPr="00D74020" w:rsidRDefault="00D74020" w:rsidP="00D74020">
            <w:pPr>
              <w:pStyle w:val="a0"/>
              <w:jc w:val="both"/>
              <w:rPr>
                <w:lang w:eastAsia="ko-KR"/>
              </w:rPr>
            </w:pPr>
            <w:r w:rsidRPr="00D74020">
              <w:rPr>
                <w:lang w:eastAsia="ko-KR"/>
              </w:rPr>
              <w:t xml:space="preserve">RAN1 would like to thank RAN4 on the LS reply with the following clarification question: </w:t>
            </w:r>
          </w:p>
          <w:p w:rsidR="00D74020" w:rsidRPr="00D74020" w:rsidRDefault="00D74020" w:rsidP="00D74020">
            <w:pPr>
              <w:pStyle w:val="a0"/>
              <w:numPr>
                <w:ilvl w:val="0"/>
                <w:numId w:val="23"/>
              </w:numPr>
              <w:jc w:val="both"/>
              <w:rPr>
                <w:i/>
                <w:iCs/>
                <w:lang w:eastAsia="ko-KR"/>
              </w:rPr>
            </w:pPr>
            <w:r w:rsidRPr="00D74020">
              <w:rPr>
                <w:i/>
                <w:iCs/>
                <w:lang w:eastAsia="ko-KR"/>
              </w:rPr>
              <w:t>“When a UE has no serving cell in FR2-2, it is not clear if the explicit TCI state should be configured to the UE for FR2-2 RSSI measurement. If explicit TCI state should be configured, how does the UE use such explicit TCI?”</w:t>
            </w:r>
          </w:p>
          <w:p w:rsidR="00D74020" w:rsidRPr="00D74020" w:rsidRDefault="00D74020" w:rsidP="00D74020">
            <w:pPr>
              <w:pStyle w:val="a0"/>
              <w:jc w:val="both"/>
              <w:rPr>
                <w:lang w:eastAsia="ko-KR"/>
              </w:rPr>
            </w:pPr>
            <w:r w:rsidRPr="00D74020">
              <w:rPr>
                <w:lang w:eastAsia="ko-KR"/>
              </w:rPr>
              <w:t xml:space="preserve">RAN1 would like to inform the following response: </w:t>
            </w:r>
          </w:p>
          <w:p w:rsidR="00D74020" w:rsidRPr="00D74020" w:rsidRDefault="00D74020" w:rsidP="00D74020">
            <w:pPr>
              <w:pStyle w:val="a0"/>
              <w:numPr>
                <w:ilvl w:val="0"/>
                <w:numId w:val="23"/>
              </w:numPr>
              <w:jc w:val="both"/>
              <w:rPr>
                <w:lang w:eastAsia="ko-KR"/>
              </w:rPr>
            </w:pPr>
            <w:r w:rsidRPr="00D74020">
              <w:rPr>
                <w:lang w:eastAsia="ko-KR"/>
              </w:rPr>
              <w:t>When a UE has no serving cell in FR2-2, the UE does not expect that a TCI-state is provided in RMTC-Config for inter-frequency RSSI measurement on FR2-2. </w:t>
            </w:r>
          </w:p>
          <w:p w:rsidR="00D74020" w:rsidRPr="00D74020" w:rsidRDefault="00D74020" w:rsidP="009E64E3">
            <w:pPr>
              <w:pStyle w:val="a0"/>
              <w:numPr>
                <w:ilvl w:val="0"/>
                <w:numId w:val="23"/>
              </w:numPr>
              <w:jc w:val="both"/>
              <w:rPr>
                <w:lang w:eastAsia="ko-KR"/>
              </w:rPr>
            </w:pPr>
            <w:r w:rsidRPr="00D74020">
              <w:rPr>
                <w:lang w:eastAsia="ko-KR"/>
              </w:rPr>
              <w:t>For a UE that has no serving cell in FR2-2 and configured with inter-frequency RSSI measurement in FR2-2, it is up to UE implementation how to determine the spatial domain filter for the inter-frequency RSSI measurement in FR2-2.</w:t>
            </w:r>
          </w:p>
        </w:tc>
      </w:tr>
    </w:tbl>
    <w:p w:rsidR="009D7AD1" w:rsidRDefault="00D74020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the reply LS, a UE could be configured with inter-frequency RSSI measurement even if there are no serving cells in FR2-2, and in this case, the UE </w:t>
      </w:r>
      <w:r w:rsidR="0046056F">
        <w:rPr>
          <w:lang w:val="en-US" w:eastAsia="ko-KR"/>
        </w:rPr>
        <w:t>is</w:t>
      </w:r>
      <w:r>
        <w:rPr>
          <w:lang w:val="en-US" w:eastAsia="ko-KR"/>
        </w:rPr>
        <w:t xml:space="preserve"> not expect</w:t>
      </w:r>
      <w:r w:rsidR="0046056F">
        <w:rPr>
          <w:lang w:val="en-US" w:eastAsia="ko-KR"/>
        </w:rPr>
        <w:t>ed to configure</w:t>
      </w:r>
      <w:r>
        <w:rPr>
          <w:lang w:val="en-US" w:eastAsia="ko-KR"/>
        </w:rPr>
        <w:t xml:space="preserve"> TCI-state information pr</w:t>
      </w:r>
      <w:r w:rsidR="009D7AD1">
        <w:rPr>
          <w:lang w:val="en-US" w:eastAsia="ko-KR"/>
        </w:rPr>
        <w:t xml:space="preserve">ovided in RMTC-Config for inter-frequency RSSI measurement from FR1 or FR2-2 carrier. </w:t>
      </w:r>
      <w:r w:rsidR="00767E24">
        <w:rPr>
          <w:lang w:val="en-US" w:eastAsia="ko-KR"/>
        </w:rPr>
        <w:t xml:space="preserve">For QCL assumption in case there is no serving cell in FR2-2, RAN1 agreed it is up to UE implementation how to determine the spatial domain filter. </w:t>
      </w:r>
      <w:r w:rsidR="009D7AD1">
        <w:rPr>
          <w:lang w:val="en-US" w:eastAsia="ko-KR"/>
        </w:rPr>
        <w:t xml:space="preserve">So, RAN4 needs to </w:t>
      </w:r>
      <w:r w:rsidR="004149DD">
        <w:rPr>
          <w:lang w:val="en-US" w:eastAsia="ko-KR"/>
        </w:rPr>
        <w:t>clarify</w:t>
      </w:r>
      <w:r w:rsidR="009D7AD1">
        <w:rPr>
          <w:lang w:val="en-US" w:eastAsia="ko-KR"/>
        </w:rPr>
        <w:t xml:space="preserve"> it in the specification</w:t>
      </w:r>
      <w:r w:rsidR="004149DD">
        <w:rPr>
          <w:lang w:val="en-US" w:eastAsia="ko-KR"/>
        </w:rPr>
        <w:t xml:space="preserve"> in case there is no serving cell in FR2-2</w:t>
      </w:r>
      <w:r w:rsidR="009D7AD1">
        <w:rPr>
          <w:rFonts w:hint="eastAsia"/>
          <w:lang w:val="en-US" w:eastAsia="ko-KR"/>
        </w:rPr>
        <w:t>.</w:t>
      </w:r>
    </w:p>
    <w:p w:rsidR="009D7AD1" w:rsidRDefault="009D7AD1" w:rsidP="009D7AD1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 w:rsidRPr="00DC3655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The following sentence should be captured </w:t>
      </w:r>
      <w:r w:rsidR="00A06B9A">
        <w:rPr>
          <w:lang w:val="en-US" w:eastAsia="ko-KR"/>
        </w:rPr>
        <w:t xml:space="preserve">to clear UE behavior </w:t>
      </w:r>
      <w:r>
        <w:rPr>
          <w:lang w:val="en-US" w:eastAsia="ko-KR"/>
        </w:rPr>
        <w:t>in the RAN4 specification.</w:t>
      </w:r>
    </w:p>
    <w:p w:rsidR="009D7AD1" w:rsidRDefault="004149DD" w:rsidP="004149DD">
      <w:pPr>
        <w:pStyle w:val="a0"/>
        <w:numPr>
          <w:ilvl w:val="3"/>
          <w:numId w:val="24"/>
        </w:numPr>
        <w:jc w:val="both"/>
        <w:rPr>
          <w:lang w:val="en-US" w:eastAsia="ko-KR"/>
        </w:rPr>
      </w:pPr>
      <w:r w:rsidRPr="004149DD">
        <w:rPr>
          <w:lang w:val="en-US" w:eastAsia="ko-KR"/>
        </w:rPr>
        <w:t xml:space="preserve">If </w:t>
      </w:r>
      <w:r w:rsidR="0064210B">
        <w:rPr>
          <w:lang w:val="en-US" w:eastAsia="ko-KR"/>
        </w:rPr>
        <w:t>a UE has</w:t>
      </w:r>
      <w:r w:rsidRPr="004149DD">
        <w:rPr>
          <w:lang w:val="en-US" w:eastAsia="ko-KR"/>
        </w:rPr>
        <w:t xml:space="preserve"> no serving cell in FR2-2, the UE is not expected that a TCI state is provided in RMTC configuration for inter-frequency RSSI measurement in FR2-2, and how to determine the spatial domain </w:t>
      </w:r>
      <w:r>
        <w:rPr>
          <w:lang w:val="en-US" w:eastAsia="ko-KR"/>
        </w:rPr>
        <w:t xml:space="preserve">reception </w:t>
      </w:r>
      <w:r w:rsidRPr="004149DD">
        <w:rPr>
          <w:lang w:val="en-US" w:eastAsia="ko-KR"/>
        </w:rPr>
        <w:t>filter for the inter-frequency RSSI measurement in FR2-2 is up to UE implementation.</w:t>
      </w:r>
    </w:p>
    <w:p w:rsidR="00D74020" w:rsidRDefault="00D74020" w:rsidP="009E64E3">
      <w:pPr>
        <w:pStyle w:val="a0"/>
        <w:jc w:val="both"/>
        <w:rPr>
          <w:lang w:val="en-US" w:eastAsia="ko-KR"/>
        </w:rPr>
      </w:pPr>
    </w:p>
    <w:p w:rsidR="00D74020" w:rsidRDefault="00A06B9A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the last meeting, RAN4 discussed the QCL assumption for inter-frequency RSSI measurement when no TCI state information is configured and a UE has multiple serving cells on FR2-2</w:t>
      </w:r>
      <w:r w:rsidR="0098517F">
        <w:rPr>
          <w:lang w:val="en-US" w:eastAsia="ko-KR"/>
        </w:rPr>
        <w:t>, and the following two options were listed.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517F" w:rsidTr="0098517F">
        <w:tc>
          <w:tcPr>
            <w:tcW w:w="9855" w:type="dxa"/>
          </w:tcPr>
          <w:p w:rsidR="0098517F" w:rsidRPr="00C315EA" w:rsidRDefault="0098517F" w:rsidP="0098517F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600"/>
              <w:textAlignment w:val="baseline"/>
              <w:rPr>
                <w:szCs w:val="24"/>
                <w:lang w:eastAsia="zh-CN"/>
              </w:rPr>
            </w:pPr>
            <w:r w:rsidRPr="00C315EA">
              <w:rPr>
                <w:szCs w:val="24"/>
                <w:lang w:eastAsia="zh-CN"/>
              </w:rPr>
              <w:t>Option 1: If no TCI state is provided in the RMTC configuration UE shall assume the configured RSSI measurement resources are QCL-ed with TypeD to one of the latest received PDSCH and the latest monitored CORESET in the active BWP of the carrier in FR2-2 having the [lowest or highest] cell index among the serving cells for which corresponding TCI state ID is provided in another RMTC configuration.</w:t>
            </w:r>
          </w:p>
          <w:p w:rsidR="0098517F" w:rsidRPr="0098517F" w:rsidRDefault="0098517F" w:rsidP="0098517F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600"/>
              <w:textAlignment w:val="baseline"/>
              <w:rPr>
                <w:szCs w:val="24"/>
                <w:lang w:eastAsia="zh-CN"/>
              </w:rPr>
            </w:pPr>
            <w:r w:rsidRPr="00C315EA">
              <w:rPr>
                <w:szCs w:val="24"/>
                <w:lang w:eastAsia="zh-CN"/>
              </w:rPr>
              <w:t>Option 2: if no TCI state is provided in the RMTC configuration, UE shall assume the configured RSSI measurement resources are QCL-ed with TypeD to one of the latest received PDSCH and the latest monitored CORESET in the active BWP of a carrier in FR2-2.</w:t>
            </w:r>
          </w:p>
        </w:tc>
      </w:tr>
    </w:tbl>
    <w:p w:rsidR="004561B3" w:rsidRDefault="0098517F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option 2, if a UE has only one serving cell on FR2-2, there is no ambiguity since the UE could perform RSSI measurement with the QCL-ed with TypeD to one of the latest received PDSCH and monitored CORESET for the FR2-2 </w:t>
      </w:r>
      <w:r>
        <w:rPr>
          <w:lang w:val="en-US" w:eastAsia="ko-KR"/>
        </w:rPr>
        <w:lastRenderedPageBreak/>
        <w:t xml:space="preserve">serving cell. However, if the UE has more than one serving cell on FR2-2, it is not clear which serving cell should be referred </w:t>
      </w:r>
      <w:r w:rsidR="006000A7">
        <w:rPr>
          <w:lang w:val="en-US" w:eastAsia="ko-KR"/>
        </w:rPr>
        <w:t xml:space="preserve">to </w:t>
      </w:r>
      <w:r>
        <w:rPr>
          <w:lang w:val="en-US" w:eastAsia="ko-KR"/>
        </w:rPr>
        <w:t xml:space="preserve">for inter-frequency RSSI measurement if no TCI state information is configured. In other words, it seems to be UE implementation. So, </w:t>
      </w:r>
      <w:r w:rsidR="006000A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further clear description should be </w:t>
      </w:r>
      <w:r w:rsidR="00F7252C">
        <w:rPr>
          <w:lang w:val="en-US" w:eastAsia="ko-KR"/>
        </w:rPr>
        <w:t>required if no TCI state information is configured when the UE has multiple serving cells in FR2-2, and option 1 was pro</w:t>
      </w:r>
      <w:r w:rsidR="006000A7">
        <w:rPr>
          <w:lang w:val="en-US" w:eastAsia="ko-KR"/>
        </w:rPr>
        <w:t>p</w:t>
      </w:r>
      <w:r w:rsidR="00F7252C">
        <w:rPr>
          <w:lang w:val="en-US" w:eastAsia="ko-KR"/>
        </w:rPr>
        <w:t>osed to resolve this ambiguity</w:t>
      </w:r>
      <w:r w:rsidR="004561B3">
        <w:rPr>
          <w:lang w:val="en-US" w:eastAsia="ko-KR"/>
        </w:rPr>
        <w:t xml:space="preserve">. </w:t>
      </w:r>
    </w:p>
    <w:p w:rsidR="004561B3" w:rsidRDefault="004561B3" w:rsidP="004561B3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 w:rsidRPr="004561B3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RAN4 to clarify which serving cell’s </w:t>
      </w:r>
      <w:r w:rsidRPr="00785080">
        <w:rPr>
          <w:lang w:val="en-US" w:eastAsia="ko-KR"/>
        </w:rPr>
        <w:t>the latest received PDSCH and the latest monitored CORESET in the active BWP</w:t>
      </w:r>
      <w:r>
        <w:rPr>
          <w:lang w:val="en-US" w:eastAsia="ko-KR"/>
        </w:rPr>
        <w:t xml:space="preserve"> should be referred to when there are multiple serving cells on the FR2-2 band </w:t>
      </w:r>
      <w:r w:rsidRPr="00785080">
        <w:rPr>
          <w:lang w:val="en-US" w:eastAsia="ko-KR"/>
        </w:rPr>
        <w:t>if no TCI state is provided in the RMTC configuration</w:t>
      </w:r>
      <w:r>
        <w:rPr>
          <w:lang w:val="en-US" w:eastAsia="ko-KR"/>
        </w:rPr>
        <w:t>.</w:t>
      </w:r>
    </w:p>
    <w:p w:rsidR="004561B3" w:rsidRPr="004561B3" w:rsidRDefault="004561B3" w:rsidP="004561B3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4561B3">
        <w:rPr>
          <w:lang w:val="en-US" w:eastAsia="ko-KR"/>
        </w:rPr>
        <w:t>we provide our views on this issue based on RAN1 reply LS and agreed</w:t>
      </w:r>
      <w:r w:rsidR="006000A7">
        <w:rPr>
          <w:lang w:val="en-US" w:eastAsia="ko-KR"/>
        </w:rPr>
        <w:t xml:space="preserve"> on</w:t>
      </w:r>
      <w:r w:rsidR="004561B3">
        <w:rPr>
          <w:lang w:val="en-US" w:eastAsia="ko-KR"/>
        </w:rPr>
        <w:t xml:space="preserve"> WF</w:t>
      </w:r>
      <w:r w:rsidR="00611378">
        <w:rPr>
          <w:lang w:val="en-US" w:eastAsia="ko-KR"/>
        </w:rPr>
        <w:t>, and we propose</w:t>
      </w:r>
    </w:p>
    <w:p w:rsidR="004561B3" w:rsidRDefault="004561B3" w:rsidP="004561B3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DC3655">
        <w:rPr>
          <w:b/>
          <w:i/>
          <w:lang w:val="en-US" w:eastAsia="ko-KR"/>
        </w:rPr>
        <w:t>Proposal 1</w:t>
      </w:r>
      <w:r>
        <w:rPr>
          <w:lang w:val="en-US" w:eastAsia="ko-KR"/>
        </w:rPr>
        <w:t>: The following sentence should be captured to clear UE behavior in the RAN4 specification.</w:t>
      </w:r>
    </w:p>
    <w:p w:rsidR="004561B3" w:rsidRDefault="004561B3" w:rsidP="004561B3">
      <w:pPr>
        <w:pStyle w:val="a0"/>
        <w:numPr>
          <w:ilvl w:val="3"/>
          <w:numId w:val="22"/>
        </w:numPr>
        <w:jc w:val="both"/>
        <w:rPr>
          <w:lang w:val="en-US" w:eastAsia="ko-KR"/>
        </w:rPr>
      </w:pPr>
      <w:r w:rsidRPr="004149DD">
        <w:rPr>
          <w:lang w:val="en-US" w:eastAsia="ko-KR"/>
        </w:rPr>
        <w:t xml:space="preserve">If </w:t>
      </w:r>
      <w:r>
        <w:rPr>
          <w:lang w:val="en-US" w:eastAsia="ko-KR"/>
        </w:rPr>
        <w:t>a UE has</w:t>
      </w:r>
      <w:r w:rsidRPr="004149DD">
        <w:rPr>
          <w:lang w:val="en-US" w:eastAsia="ko-KR"/>
        </w:rPr>
        <w:t xml:space="preserve"> no serving cell in FR2-2, the UE is not expected that a TCI state is provided in RMTC configuration for inter-frequency RSSI measurement in FR2-2, and how to determine the spatial domain </w:t>
      </w:r>
      <w:r>
        <w:rPr>
          <w:lang w:val="en-US" w:eastAsia="ko-KR"/>
        </w:rPr>
        <w:t xml:space="preserve">reception </w:t>
      </w:r>
      <w:r w:rsidRPr="004149DD">
        <w:rPr>
          <w:lang w:val="en-US" w:eastAsia="ko-KR"/>
        </w:rPr>
        <w:t>filter for the inter-frequency RSSI measurement in FR2-2 is up to UE implementation.</w:t>
      </w:r>
    </w:p>
    <w:p w:rsidR="00C51F68" w:rsidRDefault="004561B3" w:rsidP="004561B3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4561B3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RAN4 to clarify which serving cell’s </w:t>
      </w:r>
      <w:r w:rsidRPr="00785080">
        <w:rPr>
          <w:lang w:val="en-US" w:eastAsia="ko-KR"/>
        </w:rPr>
        <w:t>the latest received PDSCH and the latest monitored CORESET in the active BWP</w:t>
      </w:r>
      <w:r>
        <w:rPr>
          <w:lang w:val="en-US" w:eastAsia="ko-KR"/>
        </w:rPr>
        <w:t xml:space="preserve"> should be referred to when there are multiple serving cells on the FR2-2 band </w:t>
      </w:r>
      <w:r w:rsidRPr="00785080">
        <w:rPr>
          <w:lang w:val="en-US" w:eastAsia="ko-KR"/>
        </w:rPr>
        <w:t>if no TCI state is provided in the RMTC configuration</w:t>
      </w:r>
      <w:r>
        <w:rPr>
          <w:lang w:val="en-US" w:eastAsia="ko-KR"/>
        </w:rPr>
        <w:t>.</w:t>
      </w:r>
      <w:r w:rsidRPr="00055630">
        <w:rPr>
          <w:lang w:val="en-US" w:eastAsia="ko-KR"/>
        </w:rPr>
        <w:t xml:space="preserve"> </w:t>
      </w:r>
    </w:p>
    <w:p w:rsidR="004561B3" w:rsidRPr="00055630" w:rsidRDefault="004561B3" w:rsidP="004561B3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D56B3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D56B3E">
        <w:rPr>
          <w:lang w:val="en-US" w:eastAsia="ko-KR"/>
        </w:rPr>
        <w:t>22</w:t>
      </w:r>
      <w:r w:rsidR="00155447">
        <w:rPr>
          <w:lang w:val="en-US" w:eastAsia="ko-KR"/>
        </w:rPr>
        <w:t>17186</w:t>
      </w:r>
      <w:r w:rsidR="00CD0965">
        <w:rPr>
          <w:lang w:val="en-US" w:eastAsia="ko-KR"/>
        </w:rPr>
        <w:t>, “</w:t>
      </w:r>
      <w:r w:rsidR="00155447" w:rsidRPr="00155447">
        <w:rPr>
          <w:lang w:val="en-US" w:eastAsia="ko-KR"/>
        </w:rPr>
        <w:t>WF on core requirements maintenance for FR2-2</w:t>
      </w:r>
      <w:r w:rsidR="00CD0965">
        <w:rPr>
          <w:lang w:val="en-US" w:eastAsia="ko-KR"/>
        </w:rPr>
        <w:t xml:space="preserve">,” </w:t>
      </w:r>
      <w:r w:rsidR="00155447">
        <w:rPr>
          <w:lang w:val="en-US" w:eastAsia="ko-KR"/>
        </w:rPr>
        <w:t>Huawei, HiSilicon</w:t>
      </w:r>
      <w:r w:rsidR="00CD0965">
        <w:rPr>
          <w:lang w:val="en-US" w:eastAsia="ko-KR"/>
        </w:rPr>
        <w:t>.</w:t>
      </w:r>
    </w:p>
    <w:p w:rsidR="00155447" w:rsidRDefault="00155447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R1-2210590, “</w:t>
      </w:r>
      <w:r w:rsidRPr="00155447">
        <w:rPr>
          <w:lang w:val="en-US" w:eastAsia="ko-KR"/>
        </w:rPr>
        <w:t>Reply LS on TCI assumption for RSSI measurement for FR2-2</w:t>
      </w:r>
      <w:r>
        <w:rPr>
          <w:lang w:val="en-US" w:eastAsia="ko-KR"/>
        </w:rPr>
        <w:t>,” RAN1</w:t>
      </w:r>
    </w:p>
    <w:sectPr w:rsidR="0015544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66F" w:rsidRDefault="0067466F" w:rsidP="00D306DF">
      <w:r>
        <w:separator/>
      </w:r>
    </w:p>
  </w:endnote>
  <w:endnote w:type="continuationSeparator" w:id="0">
    <w:p w:rsidR="0067466F" w:rsidRDefault="0067466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66F" w:rsidRDefault="0067466F" w:rsidP="00D306DF">
      <w:r>
        <w:separator/>
      </w:r>
    </w:p>
  </w:footnote>
  <w:footnote w:type="continuationSeparator" w:id="0">
    <w:p w:rsidR="0067466F" w:rsidRDefault="0067466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834C22C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E8829A7"/>
    <w:multiLevelType w:val="hybridMultilevel"/>
    <w:tmpl w:val="8DC0A7FA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B4074C"/>
    <w:multiLevelType w:val="hybridMultilevel"/>
    <w:tmpl w:val="5C6E71E0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B000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272A07"/>
    <w:multiLevelType w:val="hybridMultilevel"/>
    <w:tmpl w:val="6470811E"/>
    <w:lvl w:ilvl="0" w:tplc="43C086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15321FA"/>
    <w:multiLevelType w:val="hybridMultilevel"/>
    <w:tmpl w:val="60FC178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7492851"/>
    <w:multiLevelType w:val="hybridMultilevel"/>
    <w:tmpl w:val="56C2BF18"/>
    <w:lvl w:ilvl="0" w:tplc="F9E093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12"/>
  </w:num>
  <w:num w:numId="5">
    <w:abstractNumId w:val="9"/>
  </w:num>
  <w:num w:numId="6">
    <w:abstractNumId w:val="18"/>
  </w:num>
  <w:num w:numId="7">
    <w:abstractNumId w:val="14"/>
  </w:num>
  <w:num w:numId="8">
    <w:abstractNumId w:val="1"/>
  </w:num>
  <w:num w:numId="9">
    <w:abstractNumId w:val="23"/>
  </w:num>
  <w:num w:numId="10">
    <w:abstractNumId w:val="4"/>
  </w:num>
  <w:num w:numId="11">
    <w:abstractNumId w:val="20"/>
  </w:num>
  <w:num w:numId="12">
    <w:abstractNumId w:val="22"/>
  </w:num>
  <w:num w:numId="13">
    <w:abstractNumId w:val="11"/>
  </w:num>
  <w:num w:numId="14">
    <w:abstractNumId w:val="13"/>
  </w:num>
  <w:num w:numId="15">
    <w:abstractNumId w:val="15"/>
  </w:num>
  <w:num w:numId="16">
    <w:abstractNumId w:val="19"/>
  </w:num>
  <w:num w:numId="17">
    <w:abstractNumId w:val="7"/>
  </w:num>
  <w:num w:numId="18">
    <w:abstractNumId w:val="10"/>
  </w:num>
  <w:num w:numId="19">
    <w:abstractNumId w:val="0"/>
  </w:num>
  <w:num w:numId="20">
    <w:abstractNumId w:val="8"/>
  </w:num>
  <w:num w:numId="21">
    <w:abstractNumId w:val="2"/>
  </w:num>
  <w:num w:numId="22">
    <w:abstractNumId w:val="6"/>
  </w:num>
  <w:num w:numId="23">
    <w:abstractNumId w:val="5"/>
  </w:num>
  <w:num w:numId="24">
    <w:abstractNumId w:val="21"/>
  </w:num>
  <w:num w:numId="2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qAUAvgZjOiwAAAA="/>
  </w:docVars>
  <w:rsids>
    <w:rsidRoot w:val="001171FA"/>
    <w:rsid w:val="0000173F"/>
    <w:rsid w:val="000036D4"/>
    <w:rsid w:val="00003B1D"/>
    <w:rsid w:val="0000466F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D80"/>
    <w:rsid w:val="000346E2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3C59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0ABD"/>
    <w:rsid w:val="0010118F"/>
    <w:rsid w:val="00102AB7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159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5447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439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887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8EC"/>
    <w:rsid w:val="001E1C95"/>
    <w:rsid w:val="001E2C58"/>
    <w:rsid w:val="001E3B3F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C0B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721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97A20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05E0"/>
    <w:rsid w:val="002C0B8E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3D7B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68F8"/>
    <w:rsid w:val="003F7499"/>
    <w:rsid w:val="00400771"/>
    <w:rsid w:val="00400EED"/>
    <w:rsid w:val="00402707"/>
    <w:rsid w:val="00402AEA"/>
    <w:rsid w:val="00403337"/>
    <w:rsid w:val="00403779"/>
    <w:rsid w:val="004039A6"/>
    <w:rsid w:val="004045E9"/>
    <w:rsid w:val="004055C5"/>
    <w:rsid w:val="00405693"/>
    <w:rsid w:val="00407041"/>
    <w:rsid w:val="00410885"/>
    <w:rsid w:val="0041138F"/>
    <w:rsid w:val="004129C2"/>
    <w:rsid w:val="00413C49"/>
    <w:rsid w:val="004142DB"/>
    <w:rsid w:val="004149DD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191"/>
    <w:rsid w:val="004479C8"/>
    <w:rsid w:val="00447C26"/>
    <w:rsid w:val="00451619"/>
    <w:rsid w:val="00453429"/>
    <w:rsid w:val="0045468A"/>
    <w:rsid w:val="004561B3"/>
    <w:rsid w:val="004568E4"/>
    <w:rsid w:val="00456DBA"/>
    <w:rsid w:val="004600CD"/>
    <w:rsid w:val="0046056F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89C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6FC4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FCF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616"/>
    <w:rsid w:val="005F4ACA"/>
    <w:rsid w:val="005F4AE4"/>
    <w:rsid w:val="005F57EC"/>
    <w:rsid w:val="005F7CAB"/>
    <w:rsid w:val="006000A7"/>
    <w:rsid w:val="00600939"/>
    <w:rsid w:val="006023F6"/>
    <w:rsid w:val="00602BB4"/>
    <w:rsid w:val="00603094"/>
    <w:rsid w:val="00606790"/>
    <w:rsid w:val="00606E40"/>
    <w:rsid w:val="0061001D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210B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6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86F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3B3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7E6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67E24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41A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485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7669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A6A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362"/>
    <w:rsid w:val="00984FF6"/>
    <w:rsid w:val="00985088"/>
    <w:rsid w:val="0098517F"/>
    <w:rsid w:val="009851D3"/>
    <w:rsid w:val="0098538E"/>
    <w:rsid w:val="0098584E"/>
    <w:rsid w:val="009862C5"/>
    <w:rsid w:val="00987630"/>
    <w:rsid w:val="0098798D"/>
    <w:rsid w:val="009919E9"/>
    <w:rsid w:val="009940BB"/>
    <w:rsid w:val="009950F8"/>
    <w:rsid w:val="00995FEA"/>
    <w:rsid w:val="0099621F"/>
    <w:rsid w:val="00996A2E"/>
    <w:rsid w:val="00996F3A"/>
    <w:rsid w:val="00997D0B"/>
    <w:rsid w:val="009A1992"/>
    <w:rsid w:val="009A24C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932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D7AD1"/>
    <w:rsid w:val="009E185F"/>
    <w:rsid w:val="009E32E8"/>
    <w:rsid w:val="009E391F"/>
    <w:rsid w:val="009E3E55"/>
    <w:rsid w:val="009E4451"/>
    <w:rsid w:val="009E4533"/>
    <w:rsid w:val="009E4EAC"/>
    <w:rsid w:val="009E64E3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06B9A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6A9B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5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006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ACD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B4B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4AC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3839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242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219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208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8B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04AD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6B3E"/>
    <w:rsid w:val="00D579AF"/>
    <w:rsid w:val="00D57C04"/>
    <w:rsid w:val="00D57E4E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4020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3655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7181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317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2EB4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2B02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EA1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52C"/>
    <w:rsid w:val="00F72C19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0C1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1BF9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100ABD"/>
    <w:pPr>
      <w:numPr>
        <w:numId w:val="19"/>
      </w:numPr>
      <w:tabs>
        <w:tab w:val="clear" w:pos="786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F78F5-603D-444D-AF4F-107A1CB7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2022-11-07T09:11:00Z</dcterms:created>
  <dcterms:modified xsi:type="dcterms:W3CDTF">2022-11-07T09:11:00Z</dcterms:modified>
</cp:coreProperties>
</file>